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52" w:rsidRPr="00115599" w:rsidRDefault="006E0152" w:rsidP="006E0152">
      <w:pPr>
        <w:pStyle w:val="Heading1"/>
        <w:rPr>
          <w:lang w:val="en-IE"/>
        </w:rPr>
      </w:pPr>
      <w:bookmarkStart w:id="0" w:name="_Toc482093979"/>
      <w:bookmarkStart w:id="1" w:name="_Toc482184125"/>
      <w:bookmarkStart w:id="2" w:name="_Toc485993103"/>
      <w:r w:rsidRPr="00115599">
        <w:rPr>
          <w:lang w:val="en-IE"/>
        </w:rPr>
        <w:t>Child Safeguarding Statement Sample Template</w:t>
      </w:r>
      <w:bookmarkEnd w:id="0"/>
      <w:bookmarkEnd w:id="1"/>
      <w:bookmarkEnd w:id="2"/>
    </w:p>
    <w:p w:rsidR="006E0152" w:rsidRDefault="006E0152" w:rsidP="006E0152">
      <w:pPr>
        <w:rPr>
          <w:lang w:val="ga-IE"/>
        </w:rPr>
      </w:pPr>
    </w:p>
    <w:tbl>
      <w:tblPr>
        <w:tblStyle w:val="TableGrid"/>
        <w:tblW w:w="0" w:type="auto"/>
        <w:tblInd w:w="108" w:type="dxa"/>
        <w:tblLook w:val="04A0"/>
      </w:tblPr>
      <w:tblGrid>
        <w:gridCol w:w="9134"/>
      </w:tblGrid>
      <w:tr w:rsidR="009220EB" w:rsidTr="009220EB">
        <w:trPr>
          <w:trHeight w:val="2480"/>
        </w:trPr>
        <w:tc>
          <w:tcPr>
            <w:tcW w:w="9134" w:type="dxa"/>
            <w:vAlign w:val="center"/>
          </w:tcPr>
          <w:p w:rsidR="009220EB" w:rsidRDefault="009220EB" w:rsidP="009220EB">
            <w:pPr>
              <w:rPr>
                <w:lang w:val="ga-IE"/>
              </w:rPr>
            </w:pPr>
            <w:r w:rsidRPr="009220EB">
              <w:rPr>
                <w:b/>
                <w:lang w:val="ga-IE"/>
              </w:rPr>
              <w:t>Note:</w:t>
            </w:r>
            <w:r>
              <w:rPr>
                <w:lang w:val="ga-IE"/>
              </w:rPr>
              <w:t xml:space="preserve"> This is a sample template provided as a guide only. It is not a standardised format for </w:t>
            </w:r>
            <w:r w:rsidR="00CC6A7E">
              <w:rPr>
                <w:lang w:val="ga-IE"/>
              </w:rPr>
              <w:t xml:space="preserve">a </w:t>
            </w:r>
            <w:bookmarkStart w:id="3" w:name="_GoBack"/>
            <w:bookmarkEnd w:id="3"/>
            <w:r>
              <w:rPr>
                <w:lang w:val="ga-IE"/>
              </w:rPr>
              <w:t>Child Safeguarding Statement. Please see the following documents for more information about developing a Child Safeguarding Statement:</w:t>
            </w:r>
          </w:p>
          <w:p w:rsidR="009220EB" w:rsidRPr="009220EB" w:rsidRDefault="009220EB" w:rsidP="009220EB">
            <w:pPr>
              <w:pStyle w:val="ListParagraph"/>
              <w:numPr>
                <w:ilvl w:val="0"/>
                <w:numId w:val="5"/>
              </w:numPr>
              <w:rPr>
                <w:i/>
                <w:lang w:val="ga-IE"/>
              </w:rPr>
            </w:pPr>
            <w:r w:rsidRPr="009220EB">
              <w:rPr>
                <w:i/>
                <w:lang w:val="ga-IE"/>
              </w:rPr>
              <w:t>Children First: National Guidance for the Protection and Welfare of Children</w:t>
            </w:r>
          </w:p>
          <w:p w:rsidR="009220EB" w:rsidRDefault="009220EB" w:rsidP="009220EB">
            <w:pPr>
              <w:pStyle w:val="ListParagraph"/>
              <w:numPr>
                <w:ilvl w:val="0"/>
                <w:numId w:val="5"/>
              </w:numPr>
              <w:rPr>
                <w:lang w:val="ga-IE"/>
              </w:rPr>
            </w:pPr>
            <w:r w:rsidRPr="009220EB">
              <w:rPr>
                <w:i/>
                <w:lang w:val="ga-IE"/>
              </w:rPr>
              <w:t>Guidance on Developing a Child Safeguarding Statement</w:t>
            </w:r>
            <w:r>
              <w:rPr>
                <w:lang w:val="ga-IE"/>
              </w:rPr>
              <w:t xml:space="preserve"> (</w:t>
            </w:r>
            <w:hyperlink r:id="rId5" w:history="1">
              <w:r w:rsidRPr="0023402B">
                <w:rPr>
                  <w:rStyle w:val="Hyperlink"/>
                  <w:lang w:val="ga-IE"/>
                </w:rPr>
                <w:t>www.tusla.ie</w:t>
              </w:r>
            </w:hyperlink>
            <w:r>
              <w:rPr>
                <w:lang w:val="ga-IE"/>
              </w:rPr>
              <w:t>)</w:t>
            </w:r>
          </w:p>
          <w:p w:rsidR="009220EB" w:rsidRPr="009220EB" w:rsidRDefault="009220EB" w:rsidP="009220EB">
            <w:pPr>
              <w:pStyle w:val="ListParagraph"/>
              <w:numPr>
                <w:ilvl w:val="0"/>
                <w:numId w:val="5"/>
              </w:numPr>
              <w:rPr>
                <w:lang w:val="ga-IE"/>
              </w:rPr>
            </w:pPr>
            <w:r w:rsidRPr="009220EB">
              <w:rPr>
                <w:i/>
                <w:lang w:val="ga-IE"/>
              </w:rPr>
              <w:t xml:space="preserve">Child Safeguarding: A Guide for Policy, Procedure and Practice </w:t>
            </w:r>
            <w:r>
              <w:rPr>
                <w:lang w:val="ga-IE"/>
              </w:rPr>
              <w:t>(</w:t>
            </w:r>
            <w:hyperlink r:id="rId6" w:history="1">
              <w:r w:rsidRPr="0023402B">
                <w:rPr>
                  <w:rStyle w:val="Hyperlink"/>
                  <w:lang w:val="ga-IE"/>
                </w:rPr>
                <w:t>www.tusla.ie</w:t>
              </w:r>
            </w:hyperlink>
            <w:r>
              <w:rPr>
                <w:lang w:val="ga-IE"/>
              </w:rPr>
              <w:t xml:space="preserve">) </w:t>
            </w:r>
          </w:p>
        </w:tc>
      </w:tr>
    </w:tbl>
    <w:p w:rsidR="009220EB" w:rsidRDefault="009220EB" w:rsidP="006E0152">
      <w:pPr>
        <w:rPr>
          <w:lang w:val="ga-IE"/>
        </w:rPr>
      </w:pPr>
    </w:p>
    <w:p w:rsidR="006E0152" w:rsidRPr="000E6794" w:rsidRDefault="006E0152" w:rsidP="006E0152">
      <w:pPr>
        <w:pStyle w:val="ListParagraph"/>
        <w:numPr>
          <w:ilvl w:val="0"/>
          <w:numId w:val="3"/>
        </w:numPr>
        <w:ind w:left="426" w:hanging="426"/>
        <w:rPr>
          <w:sz w:val="28"/>
        </w:rPr>
      </w:pPr>
      <w:bookmarkStart w:id="4" w:name="_Toc454360030"/>
      <w:bookmarkStart w:id="5" w:name="_Toc454445292"/>
      <w:bookmarkStart w:id="6" w:name="_Toc454445452"/>
      <w:bookmarkStart w:id="7" w:name="_Toc454445522"/>
      <w:r w:rsidRPr="00115599">
        <w:rPr>
          <w:b/>
        </w:rPr>
        <w:t xml:space="preserve">Name of </w:t>
      </w:r>
      <w:bookmarkEnd w:id="4"/>
      <w:bookmarkEnd w:id="5"/>
      <w:bookmarkEnd w:id="6"/>
      <w:bookmarkEnd w:id="7"/>
      <w:r w:rsidRPr="00115599">
        <w:rPr>
          <w:b/>
        </w:rPr>
        <w:t xml:space="preserve">service being provided: </w:t>
      </w:r>
      <w:r w:rsidRPr="000E6794">
        <w:rPr>
          <w:sz w:val="28"/>
        </w:rPr>
        <w:t>__________________________</w:t>
      </w:r>
      <w:r w:rsidR="000E6794" w:rsidRPr="000E6794">
        <w:rPr>
          <w:sz w:val="28"/>
        </w:rPr>
        <w:t>_____</w:t>
      </w:r>
      <w:r w:rsidR="000E6794">
        <w:rPr>
          <w:sz w:val="28"/>
        </w:rPr>
        <w:t>________________</w:t>
      </w:r>
    </w:p>
    <w:p w:rsidR="006E0152" w:rsidRPr="00115599" w:rsidRDefault="006E0152" w:rsidP="006E0152">
      <w:pPr>
        <w:rPr>
          <w:lang w:eastAsia="en-GB"/>
        </w:rPr>
      </w:pPr>
    </w:p>
    <w:p w:rsidR="006E0152" w:rsidRPr="00115599" w:rsidRDefault="006E0152" w:rsidP="006E0152">
      <w:pPr>
        <w:pStyle w:val="ListParagraph"/>
        <w:numPr>
          <w:ilvl w:val="0"/>
          <w:numId w:val="3"/>
        </w:numPr>
        <w:ind w:left="426" w:hanging="426"/>
      </w:pPr>
      <w:r w:rsidRPr="00115599">
        <w:rPr>
          <w:b/>
        </w:rPr>
        <w:t xml:space="preserve">Nature of service and principles to safeguard children from harm </w:t>
      </w:r>
      <w:r w:rsidRPr="00115599">
        <w:t>(</w:t>
      </w:r>
      <w:r w:rsidRPr="00115599">
        <w:rPr>
          <w:i/>
        </w:rPr>
        <w:t>brief outline of what our service is, what we do and our commitment to safeguard children</w:t>
      </w:r>
      <w:r w:rsidRPr="00115599">
        <w:t xml:space="preserve">): </w:t>
      </w:r>
      <w:r w:rsidRPr="000E6794">
        <w:rPr>
          <w:sz w:val="28"/>
        </w:rPr>
        <w:t>___________________________________________________________________________________________________________________________________________________________________________________________________________________________________________</w:t>
      </w:r>
    </w:p>
    <w:p w:rsidR="006E0152" w:rsidRPr="00115599" w:rsidRDefault="006E0152" w:rsidP="006E0152"/>
    <w:p w:rsidR="006E0152" w:rsidRPr="00115599" w:rsidRDefault="006E0152" w:rsidP="006E0152">
      <w:pPr>
        <w:pStyle w:val="ListParagraph"/>
        <w:numPr>
          <w:ilvl w:val="0"/>
          <w:numId w:val="3"/>
        </w:numPr>
        <w:ind w:left="426" w:hanging="426"/>
        <w:rPr>
          <w:b/>
        </w:rPr>
      </w:pPr>
      <w:bookmarkStart w:id="8" w:name="_Toc454360035"/>
      <w:bookmarkStart w:id="9" w:name="_Toc454445297"/>
      <w:bookmarkStart w:id="10" w:name="_Toc454445457"/>
      <w:bookmarkStart w:id="11" w:name="_Toc454445527"/>
      <w:r w:rsidRPr="00115599">
        <w:rPr>
          <w:b/>
        </w:rPr>
        <w:t>Risk Assessment</w:t>
      </w:r>
      <w:bookmarkEnd w:id="8"/>
      <w:bookmarkEnd w:id="9"/>
      <w:bookmarkEnd w:id="10"/>
      <w:bookmarkEnd w:id="11"/>
    </w:p>
    <w:p w:rsidR="006E0152" w:rsidRPr="00115599" w:rsidRDefault="006E0152" w:rsidP="006E0152"/>
    <w:p w:rsidR="006E0152" w:rsidRPr="00115599" w:rsidRDefault="001972AA" w:rsidP="006E0152">
      <w:r>
        <w:rPr>
          <w:rFonts w:eastAsia="Times New Roman"/>
        </w:rPr>
        <w:t>We have carried out an assessment of any potential for harm to a child while availing of our services including the area of online safety when accessing the internet</w:t>
      </w:r>
      <w:r w:rsidR="006E0152" w:rsidRPr="00115599">
        <w:t xml:space="preserve">. Below </w:t>
      </w:r>
      <w:proofErr w:type="gramStart"/>
      <w:r w:rsidR="006E0152" w:rsidRPr="00115599">
        <w:t>is</w:t>
      </w:r>
      <w:proofErr w:type="gramEnd"/>
      <w:r w:rsidR="006E0152" w:rsidRPr="00115599">
        <w:t xml:space="preserve"> a list of the areas of risk identified and the list of procedures for managing these risks.</w:t>
      </w:r>
    </w:p>
    <w:p w:rsidR="006E0152" w:rsidRPr="00115599" w:rsidRDefault="006E0152" w:rsidP="006E0152"/>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3827"/>
        <w:gridCol w:w="5103"/>
      </w:tblGrid>
      <w:tr w:rsidR="006E0152" w:rsidRPr="00115599" w:rsidTr="006E0152">
        <w:tc>
          <w:tcPr>
            <w:tcW w:w="426" w:type="dxa"/>
            <w:shd w:val="clear" w:color="auto" w:fill="13B5EA"/>
          </w:tcPr>
          <w:p w:rsidR="006E0152" w:rsidRPr="00115599" w:rsidRDefault="006E0152" w:rsidP="006E0152"/>
        </w:tc>
        <w:tc>
          <w:tcPr>
            <w:tcW w:w="3827" w:type="dxa"/>
            <w:shd w:val="clear" w:color="auto" w:fill="13B5EA"/>
          </w:tcPr>
          <w:p w:rsidR="006E0152" w:rsidRPr="00115599" w:rsidRDefault="006E0152" w:rsidP="006E0152">
            <w:pPr>
              <w:rPr>
                <w:b/>
              </w:rPr>
            </w:pPr>
            <w:r w:rsidRPr="00115599">
              <w:rPr>
                <w:b/>
              </w:rPr>
              <w:t>Risk identified</w:t>
            </w:r>
          </w:p>
        </w:tc>
        <w:tc>
          <w:tcPr>
            <w:tcW w:w="5103" w:type="dxa"/>
            <w:shd w:val="clear" w:color="auto" w:fill="13B5EA"/>
          </w:tcPr>
          <w:p w:rsidR="006E0152" w:rsidRPr="00115599" w:rsidRDefault="006E0152" w:rsidP="006E0152">
            <w:pPr>
              <w:rPr>
                <w:b/>
              </w:rPr>
            </w:pPr>
            <w:r w:rsidRPr="00115599">
              <w:rPr>
                <w:b/>
              </w:rPr>
              <w:t>Procedure in place to manage identified risk</w:t>
            </w:r>
          </w:p>
        </w:tc>
      </w:tr>
      <w:tr w:rsidR="006E0152" w:rsidRPr="00115599" w:rsidTr="006E0152">
        <w:tc>
          <w:tcPr>
            <w:tcW w:w="426" w:type="dxa"/>
          </w:tcPr>
          <w:p w:rsidR="006E0152" w:rsidRPr="00115599" w:rsidRDefault="006E0152" w:rsidP="006E0152">
            <w:r w:rsidRPr="00115599">
              <w:t>1</w:t>
            </w:r>
          </w:p>
        </w:tc>
        <w:tc>
          <w:tcPr>
            <w:tcW w:w="3827" w:type="dxa"/>
          </w:tcPr>
          <w:p w:rsidR="006E0152" w:rsidRPr="00115599" w:rsidRDefault="006E0152" w:rsidP="006E0152"/>
        </w:tc>
        <w:tc>
          <w:tcPr>
            <w:tcW w:w="5103" w:type="dxa"/>
          </w:tcPr>
          <w:p w:rsidR="006E0152" w:rsidRPr="00115599" w:rsidRDefault="006E0152" w:rsidP="006E0152"/>
        </w:tc>
      </w:tr>
      <w:tr w:rsidR="006E0152" w:rsidRPr="00115599" w:rsidTr="006E0152">
        <w:tc>
          <w:tcPr>
            <w:tcW w:w="426" w:type="dxa"/>
          </w:tcPr>
          <w:p w:rsidR="006E0152" w:rsidRPr="00115599" w:rsidRDefault="006E0152" w:rsidP="006E0152">
            <w:r w:rsidRPr="00115599">
              <w:t>2</w:t>
            </w:r>
          </w:p>
        </w:tc>
        <w:tc>
          <w:tcPr>
            <w:tcW w:w="3827" w:type="dxa"/>
          </w:tcPr>
          <w:p w:rsidR="006E0152" w:rsidRPr="00115599" w:rsidRDefault="006E0152" w:rsidP="006E0152"/>
        </w:tc>
        <w:tc>
          <w:tcPr>
            <w:tcW w:w="5103" w:type="dxa"/>
          </w:tcPr>
          <w:p w:rsidR="006E0152" w:rsidRPr="00115599" w:rsidRDefault="006E0152" w:rsidP="006E0152"/>
        </w:tc>
      </w:tr>
      <w:tr w:rsidR="006E0152" w:rsidRPr="00115599" w:rsidTr="006E0152">
        <w:tc>
          <w:tcPr>
            <w:tcW w:w="426" w:type="dxa"/>
          </w:tcPr>
          <w:p w:rsidR="006E0152" w:rsidRPr="00115599" w:rsidRDefault="006E0152" w:rsidP="006E0152">
            <w:r w:rsidRPr="00115599">
              <w:t>3</w:t>
            </w:r>
          </w:p>
        </w:tc>
        <w:tc>
          <w:tcPr>
            <w:tcW w:w="3827" w:type="dxa"/>
          </w:tcPr>
          <w:p w:rsidR="006E0152" w:rsidRPr="00115599" w:rsidRDefault="006E0152" w:rsidP="006E0152"/>
        </w:tc>
        <w:tc>
          <w:tcPr>
            <w:tcW w:w="5103" w:type="dxa"/>
          </w:tcPr>
          <w:p w:rsidR="006E0152" w:rsidRPr="00115599" w:rsidRDefault="006E0152" w:rsidP="006E0152"/>
        </w:tc>
      </w:tr>
      <w:tr w:rsidR="006E0152" w:rsidRPr="00115599" w:rsidTr="006E0152">
        <w:tc>
          <w:tcPr>
            <w:tcW w:w="426" w:type="dxa"/>
          </w:tcPr>
          <w:p w:rsidR="006E0152" w:rsidRPr="00115599" w:rsidRDefault="006E0152" w:rsidP="006E0152">
            <w:r w:rsidRPr="00115599">
              <w:t>4</w:t>
            </w:r>
          </w:p>
        </w:tc>
        <w:tc>
          <w:tcPr>
            <w:tcW w:w="3827" w:type="dxa"/>
          </w:tcPr>
          <w:p w:rsidR="006E0152" w:rsidRPr="00115599" w:rsidRDefault="006E0152" w:rsidP="006E0152"/>
        </w:tc>
        <w:tc>
          <w:tcPr>
            <w:tcW w:w="5103" w:type="dxa"/>
          </w:tcPr>
          <w:p w:rsidR="006E0152" w:rsidRPr="00115599" w:rsidRDefault="006E0152" w:rsidP="006E0152"/>
        </w:tc>
      </w:tr>
      <w:tr w:rsidR="006E0152" w:rsidRPr="00115599" w:rsidTr="006E0152">
        <w:tc>
          <w:tcPr>
            <w:tcW w:w="426" w:type="dxa"/>
          </w:tcPr>
          <w:p w:rsidR="006E0152" w:rsidRPr="00115599" w:rsidRDefault="006E0152" w:rsidP="006E0152">
            <w:r w:rsidRPr="00115599">
              <w:t>5</w:t>
            </w:r>
          </w:p>
        </w:tc>
        <w:tc>
          <w:tcPr>
            <w:tcW w:w="3827" w:type="dxa"/>
          </w:tcPr>
          <w:p w:rsidR="006E0152" w:rsidRPr="00115599" w:rsidRDefault="006E0152" w:rsidP="006E0152"/>
        </w:tc>
        <w:tc>
          <w:tcPr>
            <w:tcW w:w="5103" w:type="dxa"/>
          </w:tcPr>
          <w:p w:rsidR="006E0152" w:rsidRPr="00115599" w:rsidRDefault="006E0152" w:rsidP="006E0152"/>
        </w:tc>
      </w:tr>
    </w:tbl>
    <w:p w:rsidR="006E0152" w:rsidRPr="00115599" w:rsidRDefault="006E0152" w:rsidP="006E0152">
      <w:bookmarkStart w:id="12" w:name="_Toc454360036"/>
      <w:bookmarkStart w:id="13" w:name="_Toc454445298"/>
      <w:bookmarkStart w:id="14" w:name="_Toc454445458"/>
      <w:bookmarkStart w:id="15" w:name="_Toc454445528"/>
    </w:p>
    <w:p w:rsidR="006E0152" w:rsidRPr="00115599" w:rsidRDefault="006E0152" w:rsidP="006E0152">
      <w:pPr>
        <w:pStyle w:val="ListParagraph"/>
        <w:numPr>
          <w:ilvl w:val="0"/>
          <w:numId w:val="3"/>
        </w:numPr>
        <w:ind w:left="426" w:hanging="426"/>
        <w:rPr>
          <w:b/>
        </w:rPr>
      </w:pPr>
      <w:r w:rsidRPr="00115599">
        <w:rPr>
          <w:b/>
        </w:rPr>
        <w:t>Procedures</w:t>
      </w:r>
      <w:bookmarkEnd w:id="12"/>
      <w:bookmarkEnd w:id="13"/>
      <w:bookmarkEnd w:id="14"/>
      <w:bookmarkEnd w:id="15"/>
    </w:p>
    <w:p w:rsidR="006E0152" w:rsidRPr="00115599" w:rsidRDefault="006E0152" w:rsidP="006E0152"/>
    <w:p w:rsidR="006E0152" w:rsidRPr="00115599" w:rsidRDefault="006E0152" w:rsidP="006E0152">
      <w:r w:rsidRPr="00115599">
        <w:t xml:space="preserve">Our Child Safeguarding Statement has been developed in line with requirements under the Children First Act 2015, </w:t>
      </w:r>
      <w:r w:rsidRPr="00115599">
        <w:rPr>
          <w:i/>
        </w:rPr>
        <w:t>Children First: National Guidance for the Protection and Welfare of Children</w:t>
      </w:r>
      <w:r w:rsidRPr="00115599">
        <w:t xml:space="preserve"> (2017), and Tusla’s </w:t>
      </w:r>
      <w:r w:rsidRPr="00115599">
        <w:rPr>
          <w:i/>
        </w:rPr>
        <w:t>Child Safeguarding: A Guide for Policy, Procedure and Practice</w:t>
      </w:r>
      <w:r w:rsidRPr="00115599">
        <w:t xml:space="preserve">. In addition to the procedures listed in our risk assessment, the following procedures support our intention to safeguard children while they are availing of our service: </w:t>
      </w:r>
    </w:p>
    <w:p w:rsidR="006E0152" w:rsidRPr="00115599" w:rsidRDefault="006E0152" w:rsidP="006E0152"/>
    <w:p w:rsidR="006E0152" w:rsidRPr="00115599" w:rsidRDefault="006E0152" w:rsidP="006E0152">
      <w:pPr>
        <w:pStyle w:val="ListParagraph"/>
        <w:numPr>
          <w:ilvl w:val="0"/>
          <w:numId w:val="4"/>
        </w:numPr>
      </w:pPr>
      <w:r w:rsidRPr="00115599">
        <w:lastRenderedPageBreak/>
        <w:t>Procedure for the management of allegations of abuse or misconduct against workers/volunteers of a child availing of our service;</w:t>
      </w:r>
    </w:p>
    <w:p w:rsidR="006E0152" w:rsidRPr="00115599" w:rsidRDefault="006E0152" w:rsidP="006E0152">
      <w:pPr>
        <w:pStyle w:val="ListParagraph"/>
        <w:numPr>
          <w:ilvl w:val="0"/>
          <w:numId w:val="4"/>
        </w:numPr>
      </w:pPr>
      <w:r w:rsidRPr="00115599">
        <w:t>Procedure for the safe recruitment and selection of workers and volunteers to work with children;</w:t>
      </w:r>
    </w:p>
    <w:p w:rsidR="006E0152" w:rsidRPr="00115599" w:rsidRDefault="006E0152" w:rsidP="006E0152">
      <w:pPr>
        <w:pStyle w:val="ListParagraph"/>
        <w:numPr>
          <w:ilvl w:val="0"/>
          <w:numId w:val="4"/>
        </w:numPr>
      </w:pPr>
      <w:r w:rsidRPr="00115599">
        <w:t>Procedure for provision of and access to child safeguarding training and information, including the identification of the occurrence of harm;</w:t>
      </w:r>
    </w:p>
    <w:p w:rsidR="006E0152" w:rsidRPr="00115599" w:rsidRDefault="006E0152" w:rsidP="006E0152">
      <w:pPr>
        <w:pStyle w:val="ListParagraph"/>
        <w:numPr>
          <w:ilvl w:val="0"/>
          <w:numId w:val="4"/>
        </w:numPr>
      </w:pPr>
      <w:r w:rsidRPr="00115599">
        <w:t>Procedure for the reporting of child protection or welfare concerns to Tusla;</w:t>
      </w:r>
    </w:p>
    <w:p w:rsidR="006E0152" w:rsidRPr="00115599" w:rsidRDefault="006E0152" w:rsidP="006E0152">
      <w:pPr>
        <w:pStyle w:val="ListParagraph"/>
        <w:numPr>
          <w:ilvl w:val="0"/>
          <w:numId w:val="4"/>
        </w:numPr>
      </w:pPr>
      <w:r w:rsidRPr="00115599">
        <w:t>Procedure for maintaining a list of the persons (if any) in the relevant service who are mandated persons;</w:t>
      </w:r>
    </w:p>
    <w:p w:rsidR="006E0152" w:rsidRPr="00115599" w:rsidRDefault="006E0152" w:rsidP="006E0152">
      <w:pPr>
        <w:pStyle w:val="ListParagraph"/>
        <w:numPr>
          <w:ilvl w:val="0"/>
          <w:numId w:val="4"/>
        </w:numPr>
      </w:pPr>
      <w:r w:rsidRPr="00115599">
        <w:t>Procedure for appointing a relevant person.</w:t>
      </w:r>
    </w:p>
    <w:p w:rsidR="006E0152" w:rsidRPr="00115599" w:rsidRDefault="006E0152" w:rsidP="006E0152"/>
    <w:p w:rsidR="006E0152" w:rsidRPr="00115599" w:rsidRDefault="006E0152" w:rsidP="006E0152">
      <w:r w:rsidRPr="00115599">
        <w:t>All procedures listed are available upon request.</w:t>
      </w:r>
    </w:p>
    <w:p w:rsidR="006E0152" w:rsidRPr="00115599" w:rsidRDefault="006E0152" w:rsidP="006E0152">
      <w:bookmarkStart w:id="16" w:name="_Toc454360037"/>
      <w:bookmarkStart w:id="17" w:name="_Toc454445299"/>
      <w:bookmarkStart w:id="18" w:name="_Toc454445459"/>
      <w:bookmarkStart w:id="19" w:name="_Toc454445529"/>
    </w:p>
    <w:p w:rsidR="006E0152" w:rsidRPr="00115599" w:rsidRDefault="006E0152" w:rsidP="006E0152">
      <w:pPr>
        <w:pStyle w:val="ListParagraph"/>
        <w:numPr>
          <w:ilvl w:val="0"/>
          <w:numId w:val="3"/>
        </w:numPr>
        <w:ind w:left="426" w:hanging="426"/>
        <w:rPr>
          <w:b/>
        </w:rPr>
      </w:pPr>
      <w:r w:rsidRPr="00115599">
        <w:rPr>
          <w:b/>
        </w:rPr>
        <w:t>Implementation</w:t>
      </w:r>
      <w:bookmarkEnd w:id="16"/>
      <w:bookmarkEnd w:id="17"/>
      <w:bookmarkEnd w:id="18"/>
      <w:bookmarkEnd w:id="19"/>
    </w:p>
    <w:p w:rsidR="006E0152" w:rsidRPr="00115599" w:rsidRDefault="006E0152" w:rsidP="006E0152"/>
    <w:p w:rsidR="006E0152" w:rsidRPr="00115599" w:rsidRDefault="006E0152" w:rsidP="006E0152">
      <w:r w:rsidRPr="00115599">
        <w:t xml:space="preserve">We recognise that implementation is an on-going process. Our service is committed to the implementation of this Child Safeguarding Statement and the procedures that support our intention to keep children safe from harm while availing of our service. </w:t>
      </w:r>
    </w:p>
    <w:p w:rsidR="006E0152" w:rsidRPr="00115599" w:rsidRDefault="006E0152" w:rsidP="006E0152"/>
    <w:p w:rsidR="006E0152" w:rsidRPr="00115599" w:rsidRDefault="006E0152" w:rsidP="006E0152">
      <w:r w:rsidRPr="00115599">
        <w:t xml:space="preserve">This Child Safeguarding Statement will be reviewed on </w:t>
      </w:r>
      <w:r w:rsidRPr="00115599">
        <w:rPr>
          <w:u w:val="single"/>
        </w:rPr>
        <w:tab/>
      </w:r>
      <w:r w:rsidRPr="00115599">
        <w:t>_______________, or as soon as practicable after there has been a material change in any matter to which the statement refers.</w:t>
      </w:r>
    </w:p>
    <w:p w:rsidR="006E0152" w:rsidRPr="00115599" w:rsidRDefault="006E0152" w:rsidP="006E0152"/>
    <w:p w:rsidR="006E0152" w:rsidRPr="00115599" w:rsidRDefault="006E0152" w:rsidP="006E0152"/>
    <w:p w:rsidR="006E0152" w:rsidRPr="00115599" w:rsidRDefault="006E0152" w:rsidP="006E0152">
      <w:r w:rsidRPr="00115599">
        <w:t>Signed: ______________________________ (Provider)</w:t>
      </w:r>
    </w:p>
    <w:p w:rsidR="006E0152" w:rsidRPr="00115599" w:rsidRDefault="006E0152" w:rsidP="006E0152">
      <w:r w:rsidRPr="00115599">
        <w:t>[Provider’s name and contact details]</w:t>
      </w:r>
    </w:p>
    <w:p w:rsidR="00E66871" w:rsidRPr="00115599" w:rsidRDefault="00E66871" w:rsidP="006E0152"/>
    <w:p w:rsidR="006E0152" w:rsidRPr="00115599" w:rsidRDefault="006E0152" w:rsidP="006E0152"/>
    <w:p w:rsidR="00CC1E82" w:rsidRDefault="006E0152" w:rsidP="006E0152">
      <w:r w:rsidRPr="00115599">
        <w:t xml:space="preserve">For queries, please contact </w:t>
      </w:r>
      <w:r w:rsidRPr="00115599">
        <w:rPr>
          <w:u w:val="single"/>
        </w:rPr>
        <w:tab/>
      </w:r>
      <w:r w:rsidRPr="00115599">
        <w:rPr>
          <w:u w:val="single"/>
        </w:rPr>
        <w:tab/>
      </w:r>
      <w:r w:rsidRPr="00115599">
        <w:rPr>
          <w:u w:val="single"/>
        </w:rPr>
        <w:tab/>
      </w:r>
      <w:r w:rsidRPr="00115599">
        <w:t>, Relevant Person under the Children First Act 2015.</w:t>
      </w:r>
    </w:p>
    <w:p w:rsidR="00CC1E82" w:rsidRDefault="00CC1E82">
      <w:pPr>
        <w:autoSpaceDE/>
        <w:autoSpaceDN/>
        <w:adjustRightInd/>
        <w:spacing w:after="200" w:line="276" w:lineRule="auto"/>
      </w:pPr>
      <w:r>
        <w:br w:type="page"/>
      </w:r>
    </w:p>
    <w:p w:rsidR="00CC1E82" w:rsidRPr="00115599" w:rsidRDefault="00CC1E82" w:rsidP="00CC1E82">
      <w:pPr>
        <w:pStyle w:val="Heading1"/>
        <w:rPr>
          <w:lang w:val="en-IE"/>
        </w:rPr>
      </w:pPr>
      <w:r w:rsidRPr="00115599">
        <w:rPr>
          <w:lang w:val="en-IE"/>
        </w:rPr>
        <w:lastRenderedPageBreak/>
        <w:t>Child Safeguarding Statement Sample Template</w:t>
      </w:r>
    </w:p>
    <w:p w:rsidR="00CC1E82" w:rsidRPr="00115599" w:rsidRDefault="00CC1E82" w:rsidP="00CC1E82"/>
    <w:p w:rsidR="00CC1E82" w:rsidRDefault="00CC1E82" w:rsidP="00CC1E82">
      <w:r w:rsidRPr="00CC1E82">
        <w:rPr>
          <w:b/>
        </w:rPr>
        <w:t>Section 2</w:t>
      </w:r>
      <w:r w:rsidRPr="00CA779D">
        <w:rPr>
          <w:b/>
        </w:rPr>
        <w:t>: Nature of service and principles to safeguard children from harm:</w:t>
      </w:r>
      <w:r>
        <w:t xml:space="preserve"> Describe the nature of your services and specify the principles that you will observe to keep children safe from harm while they are availing of your service.</w:t>
      </w:r>
    </w:p>
    <w:p w:rsidR="00CC1E82" w:rsidRDefault="00CC1E82" w:rsidP="00CC1E82">
      <w:pPr>
        <w:rPr>
          <w:lang w:val="ga-IE"/>
        </w:rPr>
      </w:pPr>
    </w:p>
    <w:p w:rsidR="00CC1E82" w:rsidRDefault="00CC1E82" w:rsidP="00CC1E82">
      <w:r w:rsidRPr="00CC1E82">
        <w:rPr>
          <w:b/>
        </w:rPr>
        <w:t>Section 3: Risk assessment:</w:t>
      </w:r>
      <w:r>
        <w:t xml:space="preserve"> </w:t>
      </w:r>
      <w:r w:rsidRPr="00CA779D">
        <w:rPr>
          <w:i/>
        </w:rPr>
        <w:t>Children First</w:t>
      </w:r>
      <w:r w:rsidR="00CA779D">
        <w:rPr>
          <w:i/>
          <w:lang w:val="ga-IE"/>
        </w:rPr>
        <w:t>:</w:t>
      </w:r>
      <w:r w:rsidRPr="00CA779D">
        <w:rPr>
          <w:i/>
        </w:rPr>
        <w:t xml:space="preserve"> National Guidance</w:t>
      </w:r>
      <w:r w:rsidR="00CA779D">
        <w:rPr>
          <w:i/>
          <w:lang w:val="ga-IE"/>
        </w:rPr>
        <w:t xml:space="preserve"> for the Protection and Welfare of Children</w:t>
      </w:r>
      <w:r>
        <w:t xml:space="preserve"> </w:t>
      </w:r>
      <w:r w:rsidR="00CA779D">
        <w:rPr>
          <w:lang w:val="ga-IE"/>
        </w:rPr>
        <w:t>(</w:t>
      </w:r>
      <w:r>
        <w:t>2017</w:t>
      </w:r>
      <w:r w:rsidR="00CA779D">
        <w:rPr>
          <w:lang w:val="ga-IE"/>
        </w:rPr>
        <w:t>)</w:t>
      </w:r>
      <w:r>
        <w:t xml:space="preserve"> provides additional guidance on carrying out the risk assessment component of your Child Safeguarding Statement.</w:t>
      </w:r>
    </w:p>
    <w:p w:rsidR="00CC1E82" w:rsidRDefault="00CC1E82" w:rsidP="00CC1E82">
      <w:pPr>
        <w:rPr>
          <w:lang w:val="ga-IE"/>
        </w:rPr>
      </w:pPr>
    </w:p>
    <w:p w:rsidR="00CC1E82" w:rsidRDefault="00CC1E82" w:rsidP="00CC1E82">
      <w:r w:rsidRPr="00CC1E82">
        <w:rPr>
          <w:b/>
        </w:rPr>
        <w:t>Section 4: Procedures:</w:t>
      </w:r>
      <w:r w:rsidRPr="00CC1E82">
        <w:t xml:space="preserve"> </w:t>
      </w:r>
      <w:r>
        <w:t xml:space="preserve">As this is only a sample list, you will need to add to this list as appropriate, based on the outcome of your risk assessment. Please see also Tusla’s </w:t>
      </w:r>
      <w:r w:rsidRPr="00CA779D">
        <w:rPr>
          <w:i/>
        </w:rPr>
        <w:t>Child Safeguarding: A Guide for Policy, Procedure and Practice</w:t>
      </w:r>
      <w:r>
        <w:t>.</w:t>
      </w:r>
    </w:p>
    <w:p w:rsidR="00CC1E82" w:rsidRDefault="00CC1E82" w:rsidP="00CC1E82">
      <w:pPr>
        <w:rPr>
          <w:lang w:val="ga-IE"/>
        </w:rPr>
      </w:pPr>
    </w:p>
    <w:p w:rsidR="00CC1E82" w:rsidRDefault="00CC1E82" w:rsidP="00CC1E82">
      <w:r w:rsidRPr="00CC1E82">
        <w:rPr>
          <w:b/>
        </w:rPr>
        <w:t>Section 5: Implementation:</w:t>
      </w:r>
      <w:r>
        <w:t xml:space="preserve"> At a minimum, reviews must be carried out every 24 months. The provider is the individual with overall responsibility for the organisation. This may be the chief executive officer, chairperson of a board of management, owner/operator, etc. </w:t>
      </w:r>
    </w:p>
    <w:p w:rsidR="00CC1E82" w:rsidRDefault="00CC1E82" w:rsidP="00CC1E82">
      <w:pPr>
        <w:rPr>
          <w:lang w:val="ga-IE"/>
        </w:rPr>
      </w:pPr>
    </w:p>
    <w:p w:rsidR="00CC1E82" w:rsidRDefault="00CC1E82" w:rsidP="00CC1E82">
      <w:pPr>
        <w:rPr>
          <w:lang w:val="ga-IE"/>
        </w:rPr>
      </w:pPr>
      <w:r w:rsidRPr="00CC1E82">
        <w:rPr>
          <w:b/>
        </w:rPr>
        <w:t xml:space="preserve">Relevant Person: </w:t>
      </w:r>
      <w:r>
        <w:t>You should include the name and contact details of the Relevant Persons, who are the first point of contact regarding your Child Safeguarding Statement.</w:t>
      </w:r>
    </w:p>
    <w:p w:rsidR="00CA779D" w:rsidRPr="00CA779D" w:rsidRDefault="00CA779D" w:rsidP="00CC1E82">
      <w:pPr>
        <w:rPr>
          <w:lang w:val="ga-IE"/>
        </w:rPr>
      </w:pPr>
    </w:p>
    <w:p w:rsidR="006E0152" w:rsidRPr="00115599" w:rsidRDefault="006E0152" w:rsidP="006E0152"/>
    <w:sectPr w:rsidR="006E0152" w:rsidRPr="00115599" w:rsidSect="00EA03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6680D"/>
    <w:multiLevelType w:val="hybridMultilevel"/>
    <w:tmpl w:val="77545EF8"/>
    <w:lvl w:ilvl="0" w:tplc="E60885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38F07EE6"/>
    <w:multiLevelType w:val="hybridMultilevel"/>
    <w:tmpl w:val="2A14AF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nsid w:val="3F0A161F"/>
    <w:multiLevelType w:val="hybridMultilevel"/>
    <w:tmpl w:val="BC9E7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DDB04F5"/>
    <w:multiLevelType w:val="hybridMultilevel"/>
    <w:tmpl w:val="C9401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3055996"/>
    <w:multiLevelType w:val="multilevel"/>
    <w:tmpl w:val="633458A4"/>
    <w:lvl w:ilvl="0">
      <w:start w:val="1"/>
      <w:numFmt w:val="decimal"/>
      <w:lvlText w:val="%1."/>
      <w:lvlJc w:val="left"/>
      <w:pPr>
        <w:tabs>
          <w:tab w:val="num" w:pos="720"/>
        </w:tabs>
        <w:ind w:left="720" w:hanging="720"/>
      </w:pPr>
    </w:lvl>
    <w:lvl w:ilvl="1">
      <w:start w:val="1"/>
      <w:numFmt w:val="decimal"/>
      <w:lvlText w:val="%2."/>
      <w:lvlJc w:val="left"/>
      <w:pPr>
        <w:tabs>
          <w:tab w:val="num" w:pos="-262"/>
        </w:tabs>
        <w:ind w:left="-262" w:hanging="720"/>
      </w:pPr>
    </w:lvl>
    <w:lvl w:ilvl="2">
      <w:start w:val="1"/>
      <w:numFmt w:val="decimal"/>
      <w:lvlText w:val="%3."/>
      <w:lvlJc w:val="left"/>
      <w:pPr>
        <w:tabs>
          <w:tab w:val="num" w:pos="458"/>
        </w:tabs>
        <w:ind w:left="458" w:hanging="720"/>
      </w:pPr>
    </w:lvl>
    <w:lvl w:ilvl="3">
      <w:start w:val="1"/>
      <w:numFmt w:val="decimal"/>
      <w:lvlText w:val="%4."/>
      <w:lvlJc w:val="left"/>
      <w:pPr>
        <w:tabs>
          <w:tab w:val="num" w:pos="1178"/>
        </w:tabs>
        <w:ind w:left="1178" w:hanging="720"/>
      </w:pPr>
    </w:lvl>
    <w:lvl w:ilvl="4">
      <w:start w:val="1"/>
      <w:numFmt w:val="decimal"/>
      <w:lvlText w:val="%5."/>
      <w:lvlJc w:val="left"/>
      <w:pPr>
        <w:tabs>
          <w:tab w:val="num" w:pos="1898"/>
        </w:tabs>
        <w:ind w:left="1898" w:hanging="720"/>
      </w:pPr>
    </w:lvl>
    <w:lvl w:ilvl="5">
      <w:start w:val="1"/>
      <w:numFmt w:val="decimal"/>
      <w:lvlText w:val="%6."/>
      <w:lvlJc w:val="left"/>
      <w:pPr>
        <w:tabs>
          <w:tab w:val="num" w:pos="2618"/>
        </w:tabs>
        <w:ind w:left="2618" w:hanging="720"/>
      </w:pPr>
    </w:lvl>
    <w:lvl w:ilvl="6">
      <w:start w:val="1"/>
      <w:numFmt w:val="decimal"/>
      <w:lvlText w:val="%7."/>
      <w:lvlJc w:val="left"/>
      <w:pPr>
        <w:tabs>
          <w:tab w:val="num" w:pos="3338"/>
        </w:tabs>
        <w:ind w:left="3338" w:hanging="720"/>
      </w:pPr>
    </w:lvl>
    <w:lvl w:ilvl="7">
      <w:start w:val="1"/>
      <w:numFmt w:val="decimal"/>
      <w:lvlText w:val="%8."/>
      <w:lvlJc w:val="left"/>
      <w:pPr>
        <w:tabs>
          <w:tab w:val="num" w:pos="4058"/>
        </w:tabs>
        <w:ind w:left="4058" w:hanging="720"/>
      </w:pPr>
    </w:lvl>
    <w:lvl w:ilvl="8">
      <w:start w:val="1"/>
      <w:numFmt w:val="decimal"/>
      <w:lvlText w:val="%9."/>
      <w:lvlJc w:val="left"/>
      <w:pPr>
        <w:tabs>
          <w:tab w:val="num" w:pos="4778"/>
        </w:tabs>
        <w:ind w:left="4778" w:hanging="7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compat/>
  <w:rsids>
    <w:rsidRoot w:val="00E62D01"/>
    <w:rsid w:val="000E6794"/>
    <w:rsid w:val="00115599"/>
    <w:rsid w:val="001972AA"/>
    <w:rsid w:val="005F2F97"/>
    <w:rsid w:val="006E0152"/>
    <w:rsid w:val="009220EB"/>
    <w:rsid w:val="00CA779D"/>
    <w:rsid w:val="00CC1E82"/>
    <w:rsid w:val="00CC6A7E"/>
    <w:rsid w:val="00D90ABD"/>
    <w:rsid w:val="00E62D01"/>
    <w:rsid w:val="00E66871"/>
    <w:rsid w:val="00EA032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52"/>
    <w:pPr>
      <w:autoSpaceDE w:val="0"/>
      <w:autoSpaceDN w:val="0"/>
      <w:adjustRightInd w:val="0"/>
      <w:spacing w:after="0" w:line="240" w:lineRule="auto"/>
    </w:pPr>
    <w:rPr>
      <w:rFonts w:ascii="Georgia" w:eastAsiaTheme="minorEastAsia" w:hAnsi="Georgia" w:cs="Arial"/>
      <w:sz w:val="24"/>
      <w:szCs w:val="24"/>
      <w:lang w:eastAsia="en-IE"/>
    </w:rPr>
  </w:style>
  <w:style w:type="paragraph" w:styleId="Heading1">
    <w:name w:val="heading 1"/>
    <w:basedOn w:val="Normal"/>
    <w:link w:val="Heading1Char1"/>
    <w:uiPriority w:val="9"/>
    <w:qFormat/>
    <w:rsid w:val="006E0152"/>
    <w:pPr>
      <w:outlineLvl w:val="0"/>
    </w:pPr>
    <w:rPr>
      <w:rFonts w:ascii="Arial" w:eastAsia="Times New Roman" w:hAnsi="Arial"/>
      <w:b/>
      <w:bCs/>
      <w:color w:val="13B5EA"/>
      <w:kern w:val="36"/>
      <w:sz w:val="32"/>
      <w:szCs w:val="20"/>
      <w:lang w:val="en-GB" w:eastAsia="en-GB"/>
    </w:rPr>
  </w:style>
  <w:style w:type="paragraph" w:styleId="Heading2">
    <w:name w:val="heading 2"/>
    <w:basedOn w:val="Normal"/>
    <w:next w:val="Normal"/>
    <w:link w:val="Heading2Char1"/>
    <w:uiPriority w:val="9"/>
    <w:qFormat/>
    <w:rsid w:val="006E0152"/>
    <w:pPr>
      <w:keepNext/>
      <w:tabs>
        <w:tab w:val="left" w:pos="993"/>
      </w:tabs>
      <w:spacing w:before="240" w:after="60"/>
      <w:contextualSpacing/>
      <w:outlineLvl w:val="1"/>
    </w:pPr>
    <w:rPr>
      <w:rFonts w:asciiTheme="minorHAnsi" w:eastAsia="Times New Roman" w:hAnsiTheme="minorHAnsi"/>
      <w:b/>
      <w:bCs/>
      <w:color w:val="000000"/>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E0152"/>
    <w:rPr>
      <w:rFonts w:asciiTheme="majorHAnsi" w:eastAsiaTheme="majorEastAsia" w:hAnsiTheme="majorHAnsi" w:cstheme="majorBidi"/>
      <w:b/>
      <w:bCs/>
      <w:color w:val="365F91" w:themeColor="accent1" w:themeShade="BF"/>
      <w:sz w:val="28"/>
      <w:szCs w:val="28"/>
      <w:lang w:eastAsia="en-IE"/>
    </w:rPr>
  </w:style>
  <w:style w:type="character" w:customStyle="1" w:styleId="Heading2Char">
    <w:name w:val="Heading 2 Char"/>
    <w:basedOn w:val="DefaultParagraphFont"/>
    <w:uiPriority w:val="9"/>
    <w:semiHidden/>
    <w:rsid w:val="006E0152"/>
    <w:rPr>
      <w:rFonts w:asciiTheme="majorHAnsi" w:eastAsiaTheme="majorEastAsia" w:hAnsiTheme="majorHAnsi" w:cstheme="majorBidi"/>
      <w:b/>
      <w:bCs/>
      <w:color w:val="4F81BD" w:themeColor="accent1"/>
      <w:sz w:val="26"/>
      <w:szCs w:val="26"/>
      <w:lang w:eastAsia="en-IE"/>
    </w:rPr>
  </w:style>
  <w:style w:type="character" w:customStyle="1" w:styleId="Heading1Char1">
    <w:name w:val="Heading 1 Char1"/>
    <w:link w:val="Heading1"/>
    <w:uiPriority w:val="9"/>
    <w:locked/>
    <w:rsid w:val="006E0152"/>
    <w:rPr>
      <w:rFonts w:ascii="Arial" w:eastAsia="Times New Roman" w:hAnsi="Arial" w:cs="Arial"/>
      <w:b/>
      <w:bCs/>
      <w:color w:val="13B5EA"/>
      <w:kern w:val="36"/>
      <w:sz w:val="32"/>
      <w:szCs w:val="20"/>
      <w:lang w:val="en-GB" w:eastAsia="en-GB"/>
    </w:rPr>
  </w:style>
  <w:style w:type="character" w:customStyle="1" w:styleId="Heading2Char1">
    <w:name w:val="Heading 2 Char1"/>
    <w:link w:val="Heading2"/>
    <w:uiPriority w:val="9"/>
    <w:locked/>
    <w:rsid w:val="006E0152"/>
    <w:rPr>
      <w:rFonts w:eastAsia="Times New Roman" w:cs="Arial"/>
      <w:b/>
      <w:bCs/>
      <w:color w:val="000000"/>
      <w:sz w:val="28"/>
      <w:szCs w:val="20"/>
      <w:lang w:val="en-GB" w:eastAsia="en-GB"/>
    </w:rPr>
  </w:style>
  <w:style w:type="paragraph" w:styleId="ListParagraph">
    <w:name w:val="List Paragraph"/>
    <w:basedOn w:val="Normal"/>
    <w:uiPriority w:val="34"/>
    <w:qFormat/>
    <w:rsid w:val="006E0152"/>
    <w:pPr>
      <w:ind w:left="720"/>
      <w:contextualSpacing/>
    </w:pPr>
  </w:style>
  <w:style w:type="table" w:styleId="TableGrid">
    <w:name w:val="Table Grid"/>
    <w:basedOn w:val="TableNormal"/>
    <w:uiPriority w:val="59"/>
    <w:rsid w:val="00922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2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52"/>
    <w:pPr>
      <w:autoSpaceDE w:val="0"/>
      <w:autoSpaceDN w:val="0"/>
      <w:adjustRightInd w:val="0"/>
      <w:spacing w:after="0" w:line="240" w:lineRule="auto"/>
    </w:pPr>
    <w:rPr>
      <w:rFonts w:ascii="Georgia" w:eastAsiaTheme="minorEastAsia" w:hAnsi="Georgia" w:cs="Arial"/>
      <w:sz w:val="24"/>
      <w:szCs w:val="24"/>
      <w:lang w:eastAsia="en-IE"/>
    </w:rPr>
  </w:style>
  <w:style w:type="paragraph" w:styleId="Heading1">
    <w:name w:val="heading 1"/>
    <w:basedOn w:val="Normal"/>
    <w:link w:val="Heading1Char1"/>
    <w:uiPriority w:val="9"/>
    <w:qFormat/>
    <w:rsid w:val="006E0152"/>
    <w:pPr>
      <w:outlineLvl w:val="0"/>
    </w:pPr>
    <w:rPr>
      <w:rFonts w:ascii="Arial" w:eastAsia="Times New Roman" w:hAnsi="Arial"/>
      <w:b/>
      <w:bCs/>
      <w:color w:val="13B5EA"/>
      <w:kern w:val="36"/>
      <w:sz w:val="32"/>
      <w:szCs w:val="20"/>
      <w:lang w:val="en-GB" w:eastAsia="en-GB"/>
    </w:rPr>
  </w:style>
  <w:style w:type="paragraph" w:styleId="Heading2">
    <w:name w:val="heading 2"/>
    <w:basedOn w:val="Normal"/>
    <w:next w:val="Normal"/>
    <w:link w:val="Heading2Char1"/>
    <w:uiPriority w:val="9"/>
    <w:qFormat/>
    <w:rsid w:val="006E0152"/>
    <w:pPr>
      <w:keepNext/>
      <w:tabs>
        <w:tab w:val="left" w:pos="993"/>
      </w:tabs>
      <w:spacing w:before="240" w:after="60"/>
      <w:contextualSpacing/>
      <w:outlineLvl w:val="1"/>
    </w:pPr>
    <w:rPr>
      <w:rFonts w:asciiTheme="minorHAnsi" w:eastAsia="Times New Roman" w:hAnsiTheme="minorHAnsi"/>
      <w:b/>
      <w:bCs/>
      <w:color w:val="000000"/>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E0152"/>
    <w:rPr>
      <w:rFonts w:asciiTheme="majorHAnsi" w:eastAsiaTheme="majorEastAsia" w:hAnsiTheme="majorHAnsi" w:cstheme="majorBidi"/>
      <w:b/>
      <w:bCs/>
      <w:color w:val="365F91" w:themeColor="accent1" w:themeShade="BF"/>
      <w:sz w:val="28"/>
      <w:szCs w:val="28"/>
      <w:lang w:eastAsia="en-IE"/>
    </w:rPr>
  </w:style>
  <w:style w:type="character" w:customStyle="1" w:styleId="Heading2Char">
    <w:name w:val="Heading 2 Char"/>
    <w:basedOn w:val="DefaultParagraphFont"/>
    <w:uiPriority w:val="9"/>
    <w:semiHidden/>
    <w:rsid w:val="006E0152"/>
    <w:rPr>
      <w:rFonts w:asciiTheme="majorHAnsi" w:eastAsiaTheme="majorEastAsia" w:hAnsiTheme="majorHAnsi" w:cstheme="majorBidi"/>
      <w:b/>
      <w:bCs/>
      <w:color w:val="4F81BD" w:themeColor="accent1"/>
      <w:sz w:val="26"/>
      <w:szCs w:val="26"/>
      <w:lang w:eastAsia="en-IE"/>
    </w:rPr>
  </w:style>
  <w:style w:type="character" w:customStyle="1" w:styleId="Heading1Char1">
    <w:name w:val="Heading 1 Char1"/>
    <w:link w:val="Heading1"/>
    <w:uiPriority w:val="9"/>
    <w:locked/>
    <w:rsid w:val="006E0152"/>
    <w:rPr>
      <w:rFonts w:ascii="Arial" w:eastAsia="Times New Roman" w:hAnsi="Arial" w:cs="Arial"/>
      <w:b/>
      <w:bCs/>
      <w:color w:val="13B5EA"/>
      <w:kern w:val="36"/>
      <w:sz w:val="32"/>
      <w:szCs w:val="20"/>
      <w:lang w:val="en-GB" w:eastAsia="en-GB"/>
    </w:rPr>
  </w:style>
  <w:style w:type="character" w:customStyle="1" w:styleId="Heading2Char1">
    <w:name w:val="Heading 2 Char1"/>
    <w:link w:val="Heading2"/>
    <w:uiPriority w:val="9"/>
    <w:locked/>
    <w:rsid w:val="006E0152"/>
    <w:rPr>
      <w:rFonts w:eastAsia="Times New Roman" w:cs="Arial"/>
      <w:b/>
      <w:bCs/>
      <w:color w:val="000000"/>
      <w:sz w:val="28"/>
      <w:szCs w:val="20"/>
      <w:lang w:val="en-GB" w:eastAsia="en-GB"/>
    </w:rPr>
  </w:style>
  <w:style w:type="paragraph" w:styleId="ListParagraph">
    <w:name w:val="List Paragraph"/>
    <w:basedOn w:val="Normal"/>
    <w:uiPriority w:val="34"/>
    <w:qFormat/>
    <w:rsid w:val="006E0152"/>
    <w:pPr>
      <w:ind w:left="720"/>
      <w:contextualSpacing/>
    </w:pPr>
  </w:style>
  <w:style w:type="table" w:styleId="TableGrid">
    <w:name w:val="Table Grid"/>
    <w:basedOn w:val="TableNormal"/>
    <w:uiPriority w:val="59"/>
    <w:rsid w:val="00922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2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sla.ie" TargetMode="External"/><Relationship Id="rId5" Type="http://schemas.openxmlformats.org/officeDocument/2006/relationships/hyperlink" Target="http://www.tusla.ie"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gcorbett</cp:lastModifiedBy>
  <cp:revision>2</cp:revision>
  <dcterms:created xsi:type="dcterms:W3CDTF">2019-04-30T09:02:00Z</dcterms:created>
  <dcterms:modified xsi:type="dcterms:W3CDTF">2019-04-30T09:02:00Z</dcterms:modified>
</cp:coreProperties>
</file>